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688" w:rsidRDefault="008A0FC6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C02688" w:rsidRDefault="008A0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egészségügyi  alapellátást végző háziorvosok működési feltételeinek javítását elősegítő támogatásról szóló rendelet módosításához</w:t>
      </w:r>
    </w:p>
    <w:p w:rsidR="00C02688" w:rsidRDefault="008A0FC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Finta Brigitta szociális ügyintéző</w:t>
      </w:r>
    </w:p>
    <w:p w:rsidR="00C02688" w:rsidRDefault="008A0FC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Az előterjesztést készítette</w:t>
      </w:r>
      <w:r>
        <w:rPr>
          <w:rFonts w:ascii="Times New Roman" w:hAnsi="Times New Roman" w:cs="Times New Roman"/>
          <w:sz w:val="24"/>
          <w:szCs w:val="24"/>
        </w:rPr>
        <w:t>: Finta Brigitta szociális ügyintéző</w:t>
      </w:r>
    </w:p>
    <w:p w:rsidR="00C02688" w:rsidRDefault="00C02688">
      <w:pPr>
        <w:rPr>
          <w:rFonts w:ascii="Times New Roman" w:hAnsi="Times New Roman" w:cs="Times New Roman"/>
          <w:b/>
          <w:sz w:val="24"/>
          <w:szCs w:val="24"/>
        </w:rPr>
      </w:pPr>
    </w:p>
    <w:p w:rsidR="00C02688" w:rsidRDefault="008A0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C02688" w:rsidRDefault="008A0FC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Nick Község Önkormányzatának Képviselő-testülete 2016. novemberi testületi ülésén tárgyalta és fogadta el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egészségügyi alapellátást végző háziorvosok működési feltételeinek javítását elősegítő támogatásról szóló 14/2016.((X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I.23.) önkormányzati rendeletet.</w:t>
      </w:r>
    </w:p>
    <w:p w:rsidR="00C02688" w:rsidRDefault="008A0F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államháztartásról szóló 2011. évi CXCV. törvény változása miatt szükséges a rendelet módosítása az alábbiak szerint:</w:t>
      </w:r>
    </w:p>
    <w:p w:rsidR="00C02688" w:rsidRDefault="008A0F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államháztartásról szóló törvény 2016. évben hatályos rendelkezése alapján a pénzügyi beszámolóhoz cs</w:t>
      </w:r>
      <w:r>
        <w:rPr>
          <w:rFonts w:ascii="Times New Roman" w:hAnsi="Times New Roman"/>
          <w:sz w:val="24"/>
          <w:szCs w:val="24"/>
        </w:rPr>
        <w:t>atolni kellett a támogatás összegének felhasználásáról szóló és a támogatásban részesülő nevére kiállított számlák, bizonylatok, hitelesített másolatait, melynek rendjét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egészségügyi alapellátást végző háziorvosok működési feltételeinek javítását előseg</w:t>
      </w:r>
      <w:r>
        <w:rPr>
          <w:rFonts w:ascii="Times New Roman" w:hAnsi="Times New Roman" w:cs="Times New Roman"/>
          <w:sz w:val="24"/>
          <w:szCs w:val="24"/>
        </w:rPr>
        <w:t>ítő támogatásról</w:t>
      </w:r>
      <w:r>
        <w:rPr>
          <w:rFonts w:ascii="Times New Roman" w:hAnsi="Times New Roman"/>
          <w:sz w:val="24"/>
          <w:szCs w:val="24"/>
        </w:rPr>
        <w:t xml:space="preserve"> szóló önkormányzati rendelet 1. melléklete rögzít.</w:t>
      </w:r>
    </w:p>
    <w:p w:rsidR="00C02688" w:rsidRDefault="008A0F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Áht. 2017. január 1-től hatályos szabálya alapján a pénzügyi beszámolóhoz csatolni kell a beszámoló által érintett időszakban felmerült, a támogatott tevékenység megvalósításához kapcso</w:t>
      </w:r>
      <w:r>
        <w:rPr>
          <w:rFonts w:ascii="Times New Roman" w:hAnsi="Times New Roman"/>
          <w:sz w:val="24"/>
          <w:szCs w:val="24"/>
        </w:rPr>
        <w:t>lódó költségeket igazoló számviteli bizonylatokról készített összesítőt. Az összesítő tartalmazza az elszámolás részét képező költséget igazoló számviteli bizonylatok sorszámát, típusát (így különösen számla, bérkifizetési összesítő, számlakivonat), a kiál</w:t>
      </w:r>
      <w:r>
        <w:rPr>
          <w:rFonts w:ascii="Times New Roman" w:hAnsi="Times New Roman"/>
          <w:sz w:val="24"/>
          <w:szCs w:val="24"/>
        </w:rPr>
        <w:t>lításának keltét, a teljesítésének dátumát, a gazdasági esemény rövid leírását, nettó összegét, bruttó összegét, a támogatás terhére elszámolt összeget, a számviteli bizonylat kiállítójának nevét, adószámát, a pénzügyi teljesítés időpontját, valamint a ked</w:t>
      </w:r>
      <w:r>
        <w:rPr>
          <w:rFonts w:ascii="Times New Roman" w:hAnsi="Times New Roman"/>
          <w:sz w:val="24"/>
          <w:szCs w:val="24"/>
        </w:rPr>
        <w:t>vezményezett képviseletére jogosult vagy az általa meghatalmazott személy aláírását. A számlaösszesítőhöz csatolni szükséges az egyes számlák kifizetését igazoló dokumentum másolatát.</w:t>
      </w:r>
    </w:p>
    <w:p w:rsidR="00C02688" w:rsidRDefault="00C0268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02688" w:rsidRDefault="008A0FC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Képviselő-testületet a rendelet-tervezet megtárgyalására és elf</w:t>
      </w:r>
      <w:r>
        <w:rPr>
          <w:rFonts w:ascii="Times New Roman" w:hAnsi="Times New Roman" w:cs="Times New Roman"/>
          <w:sz w:val="24"/>
          <w:szCs w:val="24"/>
        </w:rPr>
        <w:t>ogadására!</w:t>
      </w:r>
    </w:p>
    <w:p w:rsidR="00C02688" w:rsidRDefault="00C0268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02688" w:rsidRDefault="008A0FC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Nick, 2017 április 10.</w:t>
      </w:r>
    </w:p>
    <w:p w:rsidR="00C02688" w:rsidRDefault="00C0268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02688" w:rsidRDefault="00C0268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02688" w:rsidRDefault="008A0FC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2688" w:rsidRDefault="008A0FC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Finta Brigitta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2688" w:rsidRDefault="008A0FC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szociális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ügyintéző</w:t>
      </w:r>
    </w:p>
    <w:p w:rsidR="00C02688" w:rsidRDefault="00C0268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02688" w:rsidRDefault="00C0268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02688" w:rsidRDefault="00C0268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02688" w:rsidRDefault="00C0268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02688" w:rsidRDefault="00C0268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02688" w:rsidRDefault="00C0268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02688" w:rsidRDefault="008A0FC6">
      <w:pPr>
        <w:spacing w:after="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Előzetes hatásvizsgálat</w:t>
      </w:r>
    </w:p>
    <w:p w:rsidR="00C02688" w:rsidRDefault="00C02688">
      <w:pPr>
        <w:spacing w:after="2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02688" w:rsidRDefault="008A0FC6">
      <w:pPr>
        <w:spacing w:after="20" w:line="100" w:lineRule="atLeast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Nick Község Önkormányzata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Képviselő-testületének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egészségügyi alapellátást végző háziorvosok  működési feltételeinek javítását elősegítő támogatásról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szóló önkormányzati rendelet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modosításához</w:t>
      </w:r>
      <w:proofErr w:type="spellEnd"/>
    </w:p>
    <w:p w:rsidR="00C02688" w:rsidRDefault="00C02688">
      <w:pPr>
        <w:spacing w:after="20" w:line="100" w:lineRule="atLeast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02688" w:rsidRDefault="008A0FC6">
      <w:pPr>
        <w:widowControl w:val="0"/>
        <w:spacing w:after="120" w:line="100" w:lineRule="atLeast"/>
        <w:jc w:val="both"/>
        <w:textAlignment w:val="baseline"/>
        <w:rPr>
          <w:rFonts w:ascii="Times New Roman" w:eastAsia="Calibri" w:hAnsi="Times New Roman" w:cs="Tahoma"/>
          <w:sz w:val="24"/>
          <w:szCs w:val="24"/>
          <w:lang w:val="en-US"/>
        </w:rPr>
      </w:pPr>
      <w:r>
        <w:rPr>
          <w:rFonts w:ascii="Times New Roman" w:eastAsia="Calibri" w:hAnsi="Times New Roman" w:cs="Tahoma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eastAsia="Calibri" w:hAnsi="Times New Roman" w:cs="Tahoma"/>
          <w:sz w:val="24"/>
          <w:szCs w:val="24"/>
          <w:lang w:val="en-US"/>
        </w:rPr>
        <w:t>jogalkotásról</w:t>
      </w:r>
      <w:proofErr w:type="spellEnd"/>
      <w:r>
        <w:rPr>
          <w:rFonts w:ascii="Times New Roman" w:eastAsia="Calibri" w:hAnsi="Times New Roman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ahoma"/>
          <w:sz w:val="24"/>
          <w:szCs w:val="24"/>
          <w:lang w:val="en-US"/>
        </w:rPr>
        <w:t>szóló</w:t>
      </w:r>
      <w:proofErr w:type="spellEnd"/>
      <w:r>
        <w:rPr>
          <w:rFonts w:ascii="Times New Roman" w:eastAsia="Calibri" w:hAnsi="Times New Roman" w:cs="Tahoma"/>
          <w:sz w:val="24"/>
          <w:szCs w:val="24"/>
          <w:lang w:val="en-US"/>
        </w:rPr>
        <w:t xml:space="preserve"> 2010. </w:t>
      </w:r>
      <w:proofErr w:type="spellStart"/>
      <w:proofErr w:type="gramStart"/>
      <w:r>
        <w:rPr>
          <w:rFonts w:ascii="Times New Roman" w:eastAsia="Calibri" w:hAnsi="Times New Roman" w:cs="Tahoma"/>
          <w:sz w:val="24"/>
          <w:szCs w:val="24"/>
          <w:lang w:val="en-US"/>
        </w:rPr>
        <w:t>évi</w:t>
      </w:r>
      <w:proofErr w:type="spellEnd"/>
      <w:proofErr w:type="gramEnd"/>
      <w:r>
        <w:rPr>
          <w:rFonts w:ascii="Times New Roman" w:eastAsia="Calibri" w:hAnsi="Times New Roman" w:cs="Tahoma"/>
          <w:sz w:val="24"/>
          <w:szCs w:val="24"/>
          <w:lang w:val="en-US"/>
        </w:rPr>
        <w:t xml:space="preserve"> CXXX. </w:t>
      </w:r>
      <w:proofErr w:type="spellStart"/>
      <w:r>
        <w:rPr>
          <w:rFonts w:ascii="Times New Roman" w:eastAsia="Calibri" w:hAnsi="Times New Roman" w:cs="Tahoma"/>
          <w:sz w:val="24"/>
          <w:szCs w:val="24"/>
          <w:lang w:val="en-US"/>
        </w:rPr>
        <w:t>Törvény</w:t>
      </w:r>
      <w:proofErr w:type="spellEnd"/>
      <w:r>
        <w:rPr>
          <w:rFonts w:ascii="Times New Roman" w:eastAsia="Calibri" w:hAnsi="Times New Roman" w:cs="Tahoma"/>
          <w:sz w:val="24"/>
          <w:szCs w:val="24"/>
          <w:lang w:val="en-US"/>
        </w:rPr>
        <w:t xml:space="preserve"> 17. §-</w:t>
      </w:r>
      <w:proofErr w:type="gramStart"/>
      <w:r>
        <w:rPr>
          <w:rFonts w:ascii="Times New Roman" w:eastAsia="Calibri" w:hAnsi="Times New Roman" w:cs="Tahoma"/>
          <w:sz w:val="24"/>
          <w:szCs w:val="24"/>
          <w:lang w:val="en-US"/>
        </w:rPr>
        <w:t>a</w:t>
      </w:r>
      <w:proofErr w:type="gramEnd"/>
      <w:r>
        <w:rPr>
          <w:rFonts w:ascii="Times New Roman" w:eastAsia="Calibri" w:hAnsi="Times New Roman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ahoma"/>
          <w:sz w:val="24"/>
          <w:szCs w:val="24"/>
          <w:lang w:val="en-US"/>
        </w:rPr>
        <w:t>alapján</w:t>
      </w:r>
      <w:proofErr w:type="spellEnd"/>
      <w:r>
        <w:rPr>
          <w:rFonts w:ascii="Times New Roman" w:eastAsia="Calibri" w:hAnsi="Times New Roman" w:cs="Tahoma"/>
          <w:sz w:val="24"/>
          <w:szCs w:val="24"/>
          <w:lang w:val="en-US"/>
        </w:rPr>
        <w:t xml:space="preserve">, mint a </w:t>
      </w:r>
      <w:proofErr w:type="spellStart"/>
      <w:r>
        <w:rPr>
          <w:rFonts w:ascii="Times New Roman" w:eastAsia="Calibri" w:hAnsi="Times New Roman" w:cs="Tahoma"/>
          <w:sz w:val="24"/>
          <w:szCs w:val="24"/>
          <w:lang w:val="en-US"/>
        </w:rPr>
        <w:t>fenti</w:t>
      </w:r>
      <w:proofErr w:type="spellEnd"/>
      <w:r>
        <w:rPr>
          <w:rFonts w:ascii="Times New Roman" w:eastAsia="Calibri" w:hAnsi="Times New Roman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ahoma"/>
          <w:sz w:val="24"/>
          <w:szCs w:val="24"/>
          <w:lang w:val="en-US"/>
        </w:rPr>
        <w:t>jogszabály</w:t>
      </w:r>
      <w:proofErr w:type="spellEnd"/>
      <w:r>
        <w:rPr>
          <w:rFonts w:ascii="Times New Roman" w:eastAsia="Calibri" w:hAnsi="Times New Roman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ahoma"/>
          <w:sz w:val="24"/>
          <w:szCs w:val="24"/>
          <w:lang w:val="en-US"/>
        </w:rPr>
        <w:t>előkészítője</w:t>
      </w:r>
      <w:proofErr w:type="spellEnd"/>
      <w:r>
        <w:rPr>
          <w:rFonts w:ascii="Times New Roman" w:eastAsia="Calibri" w:hAnsi="Times New Roman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ahoma"/>
          <w:sz w:val="24"/>
          <w:szCs w:val="24"/>
          <w:lang w:val="en-US"/>
        </w:rPr>
        <w:t>az</w:t>
      </w:r>
      <w:proofErr w:type="spellEnd"/>
      <w:r>
        <w:rPr>
          <w:rFonts w:ascii="Times New Roman" w:eastAsia="Calibri" w:hAnsi="Times New Roman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ahoma"/>
          <w:sz w:val="24"/>
          <w:szCs w:val="24"/>
          <w:lang w:val="en-US"/>
        </w:rPr>
        <w:t>alább</w:t>
      </w:r>
      <w:r>
        <w:rPr>
          <w:rFonts w:ascii="Times New Roman" w:eastAsia="Calibri" w:hAnsi="Times New Roman" w:cs="Tahoma"/>
          <w:sz w:val="24"/>
          <w:szCs w:val="24"/>
          <w:lang w:val="en-US"/>
        </w:rPr>
        <w:t>i</w:t>
      </w:r>
      <w:proofErr w:type="spellEnd"/>
      <w:r>
        <w:rPr>
          <w:rFonts w:ascii="Times New Roman" w:eastAsia="Calibri" w:hAnsi="Times New Roman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ahoma"/>
          <w:sz w:val="24"/>
          <w:szCs w:val="24"/>
          <w:lang w:val="en-US"/>
        </w:rPr>
        <w:t>előzetes</w:t>
      </w:r>
      <w:proofErr w:type="spellEnd"/>
      <w:r>
        <w:rPr>
          <w:rFonts w:ascii="Times New Roman" w:eastAsia="Calibri" w:hAnsi="Times New Roman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ahoma"/>
          <w:sz w:val="24"/>
          <w:szCs w:val="24"/>
          <w:lang w:val="en-US"/>
        </w:rPr>
        <w:t>hatásvizsgálatot</w:t>
      </w:r>
      <w:proofErr w:type="spellEnd"/>
      <w:r>
        <w:rPr>
          <w:rFonts w:ascii="Times New Roman" w:eastAsia="Calibri" w:hAnsi="Times New Roman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ahoma"/>
          <w:sz w:val="24"/>
          <w:szCs w:val="24"/>
          <w:lang w:val="en-US"/>
        </w:rPr>
        <w:t>végeztem</w:t>
      </w:r>
      <w:proofErr w:type="spellEnd"/>
      <w:r>
        <w:rPr>
          <w:rFonts w:ascii="Times New Roman" w:eastAsia="Calibri" w:hAnsi="Times New Roman" w:cs="Tahoma"/>
          <w:sz w:val="24"/>
          <w:szCs w:val="24"/>
          <w:lang w:val="en-US"/>
        </w:rPr>
        <w:t xml:space="preserve"> el a </w:t>
      </w:r>
      <w:proofErr w:type="spellStart"/>
      <w:r>
        <w:rPr>
          <w:rFonts w:ascii="Times New Roman" w:eastAsia="Calibri" w:hAnsi="Times New Roman" w:cs="Tahoma"/>
          <w:sz w:val="24"/>
          <w:szCs w:val="24"/>
          <w:lang w:val="en-US"/>
        </w:rPr>
        <w:t>szabályozás</w:t>
      </w:r>
      <w:proofErr w:type="spellEnd"/>
      <w:r>
        <w:rPr>
          <w:rFonts w:ascii="Times New Roman" w:eastAsia="Calibri" w:hAnsi="Times New Roman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ahoma"/>
          <w:sz w:val="24"/>
          <w:szCs w:val="24"/>
          <w:lang w:val="en-US"/>
        </w:rPr>
        <w:t>várható</w:t>
      </w:r>
      <w:proofErr w:type="spellEnd"/>
      <w:r>
        <w:rPr>
          <w:rFonts w:ascii="Times New Roman" w:eastAsia="Calibri" w:hAnsi="Times New Roman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ahoma"/>
          <w:sz w:val="24"/>
          <w:szCs w:val="24"/>
          <w:lang w:val="en-US"/>
        </w:rPr>
        <w:t>következményeiről</w:t>
      </w:r>
      <w:proofErr w:type="spellEnd"/>
      <w:r>
        <w:rPr>
          <w:rFonts w:ascii="Times New Roman" w:eastAsia="Calibri" w:hAnsi="Times New Roman" w:cs="Tahoma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ahoma"/>
          <w:sz w:val="24"/>
          <w:szCs w:val="24"/>
          <w:lang w:val="en-US"/>
        </w:rPr>
        <w:t>melyről</w:t>
      </w:r>
      <w:proofErr w:type="spellEnd"/>
      <w:r>
        <w:rPr>
          <w:rFonts w:ascii="Times New Roman" w:eastAsia="Calibri" w:hAnsi="Times New Roman" w:cs="Tahoma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Calibri" w:hAnsi="Times New Roman" w:cs="Tahoma"/>
          <w:sz w:val="24"/>
          <w:szCs w:val="24"/>
          <w:lang w:val="en-US"/>
        </w:rPr>
        <w:t>Képviselő-testületet</w:t>
      </w:r>
      <w:proofErr w:type="spellEnd"/>
      <w:r>
        <w:rPr>
          <w:rFonts w:ascii="Times New Roman" w:eastAsia="Calibri" w:hAnsi="Times New Roman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ahoma"/>
          <w:sz w:val="24"/>
          <w:szCs w:val="24"/>
          <w:lang w:val="en-US"/>
        </w:rPr>
        <w:t>tájékoztatom</w:t>
      </w:r>
      <w:proofErr w:type="spellEnd"/>
      <w:r>
        <w:rPr>
          <w:rFonts w:ascii="Times New Roman" w:eastAsia="Calibri" w:hAnsi="Times New Roman" w:cs="Tahoma"/>
          <w:sz w:val="24"/>
          <w:szCs w:val="24"/>
          <w:lang w:val="en-US"/>
        </w:rPr>
        <w:t>:</w:t>
      </w:r>
    </w:p>
    <w:p w:rsidR="00C02688" w:rsidRDefault="00C02688">
      <w:pPr>
        <w:spacing w:after="20" w:line="100" w:lineRule="atLeast"/>
        <w:ind w:firstLine="18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02688" w:rsidRDefault="008A0FC6">
      <w:pPr>
        <w:spacing w:after="20" w:line="100" w:lineRule="atLeast"/>
        <w:ind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tervezett jogszabály hatásai</w:t>
      </w:r>
    </w:p>
    <w:p w:rsidR="00C02688" w:rsidRDefault="008A0FC6">
      <w:pPr>
        <w:pStyle w:val="Listaszerbekezds"/>
        <w:numPr>
          <w:ilvl w:val="0"/>
          <w:numId w:val="1"/>
        </w:numPr>
        <w:spacing w:after="20" w:line="1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társadalmi, gazdasági, költségvetési hatásai:</w:t>
      </w:r>
    </w:p>
    <w:p w:rsidR="00C02688" w:rsidRDefault="008A0FC6">
      <w:pPr>
        <w:spacing w:after="20" w:line="100" w:lineRule="atLeast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államháztartásról szóló 2011. évi CXCV. törvény (Áht.) 53.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alapján a kedvezményezettet beszámolási kötelezettség terheli a költségvetési támogatás rendeltetésszerű felhasználásáról. Az Áht. végrehajtásáról rendelkező 368/2011. Korm. rendelet 92.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alapján a kedvezményezettnek a támogatott tevékenységről és a támogatott tevékenység megvalósításával kapcsolatban felmerült valamennyi költségről el kell számolni. A közpénzekből nyújtott támogatások átláthatóságáról szóló 2007. évi CLXXXI. törvény hatál</w:t>
      </w:r>
      <w:r>
        <w:rPr>
          <w:rFonts w:ascii="Times New Roman" w:hAnsi="Times New Roman" w:cs="Times New Roman"/>
          <w:sz w:val="24"/>
          <w:szCs w:val="24"/>
        </w:rPr>
        <w:t>ya alá tartozik az államháztartás alrendszereiből egyedi döntés alapján nyújtott, államháztartáson kívüli természetes személyek, jogi személyek és jogi személyiséggel nem rendelkező egyéb szervezetek számára odaítélt, természetben vagy pénzben juttatott tá</w:t>
      </w:r>
      <w:r>
        <w:rPr>
          <w:rFonts w:ascii="Times New Roman" w:hAnsi="Times New Roman" w:cs="Times New Roman"/>
          <w:sz w:val="24"/>
          <w:szCs w:val="24"/>
        </w:rPr>
        <w:t xml:space="preserve">mogatás. </w:t>
      </w:r>
    </w:p>
    <w:p w:rsidR="00C02688" w:rsidRDefault="008A0FC6">
      <w:pPr>
        <w:spacing w:after="20" w:line="100" w:lineRule="atLeast"/>
        <w:ind w:left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b.) környezeti és egészségi következményei: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 működési támogatás elősegíti a jobb feltételek megteremtését, mely a lakosság ellátásának színvonalát növeli.</w:t>
      </w:r>
    </w:p>
    <w:p w:rsidR="00C02688" w:rsidRDefault="008A0FC6">
      <w:pPr>
        <w:spacing w:after="20" w:line="100" w:lineRule="atLeast"/>
        <w:ind w:left="14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c.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) adminisztratív terheket befolyásoló hatásai:</w:t>
      </w:r>
    </w:p>
    <w:p w:rsidR="00C02688" w:rsidRDefault="008A0FC6">
      <w:pPr>
        <w:spacing w:after="20" w:line="100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végrehajtásához szükséges szem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élyi állomány rendelkezésre áll. Az ellátási kötelezettséggel rendelkező szolgáltatók érvényes működési engedéllyel rendelkeznek. A támogatási szerződés megkötése, az ehhez szükséges nyilatkozatok beszerzése az igazgatási csoport, míg az éves elszámolás 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lenőrzése a pénzügyi csoport feladata. </w:t>
      </w:r>
    </w:p>
    <w:p w:rsidR="00C02688" w:rsidRDefault="008A0FC6">
      <w:pPr>
        <w:spacing w:after="20" w:line="100" w:lineRule="atLeast"/>
        <w:ind w:left="14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 jogszabály megalkotásának szükségessége, a jogalkotás elmaradásának várható következményei:</w:t>
      </w:r>
    </w:p>
    <w:p w:rsidR="00C02688" w:rsidRDefault="008A0FC6">
      <w:pPr>
        <w:spacing w:after="20" w:line="100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helyi önkormányzatairól szóló CLXXXIX. törvény 41. § (9) bekezdése alapján a helyi önkormányzat képviselő-tes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tülete az államháztartáson kívüli forrás átvételére és átadására vonatkozó rendelkezéseket rendeletben szabályozza.</w:t>
      </w:r>
    </w:p>
    <w:p w:rsidR="00C02688" w:rsidRDefault="008A0FC6">
      <w:pPr>
        <w:spacing w:after="20" w:line="100" w:lineRule="atLeast"/>
        <w:ind w:left="14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 jogszabály alkalmazásához szükséges személyi, szervezeti, tárgyi és pénzügyi feltételei:</w:t>
      </w:r>
    </w:p>
    <w:p w:rsidR="00C02688" w:rsidRDefault="008A0FC6">
      <w:pPr>
        <w:spacing w:after="20" w:line="100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végrehajtásához az önkormányzat megfel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 személyi állománnyal rendelkezik.    A támogatás forrását a képviselő-testület az adott évi költségvetésében – a lehetőségek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függvényében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azokat figyelembe véve – biztosítja. Amennyiben adott évben a képviselő-testület nem tud forrást biztosítani a tá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mogatáshoz, úgy az egyedi kérelem elutasításra kerül. </w:t>
      </w:r>
    </w:p>
    <w:p w:rsidR="00C02688" w:rsidRDefault="00C0268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02688" w:rsidRDefault="00C02688">
      <w:pPr>
        <w:spacing w:after="0" w:line="10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02688" w:rsidRDefault="00C0268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02688" w:rsidRDefault="00C02688"/>
    <w:p w:rsidR="00C02688" w:rsidRDefault="00C02688"/>
    <w:p w:rsidR="00C02688" w:rsidRDefault="00C02688"/>
    <w:p w:rsidR="00C02688" w:rsidRDefault="00C02688"/>
    <w:p w:rsidR="00C02688" w:rsidRDefault="008A0FC6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Nick Község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Önkormányzata Képviselő-testületének</w:t>
      </w:r>
    </w:p>
    <w:p w:rsidR="00C02688" w:rsidRDefault="008A0FC6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……/2017.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C02688" w:rsidRDefault="008A0FC6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egészségügyi alapellátást végző háziorvosok működési feltételeinek javítását elősegítő támogatásról </w:t>
      </w:r>
      <w:r>
        <w:rPr>
          <w:rFonts w:ascii="Times New Roman" w:hAnsi="Times New Roman" w:cs="Times New Roman"/>
          <w:b/>
          <w:sz w:val="24"/>
          <w:szCs w:val="24"/>
        </w:rPr>
        <w:t>szóló 14/2016.(XI.23.) önkormányzati rendelete módosításáról</w:t>
      </w:r>
    </w:p>
    <w:p w:rsidR="00C02688" w:rsidRDefault="008A0FC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(Tervezet)</w:t>
      </w:r>
    </w:p>
    <w:p w:rsidR="00C02688" w:rsidRDefault="00C0268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02688" w:rsidRDefault="008A0FC6">
      <w:pPr>
        <w:pStyle w:val="Szvegtrzs"/>
      </w:pPr>
      <w:r>
        <w:rPr>
          <w:rFonts w:ascii="Times" w:hAnsi="Times" w:cs="Times"/>
          <w:color w:val="000000"/>
        </w:rPr>
        <w:t>Nick Község Önkormányzatának Képviselő-testülete a Magyarország helyi önkormányzatairól szóló 2011. évi CLXXXIX. törvény 41. § (9) bekezdésében kapott felhatalmazás alapján</w:t>
      </w:r>
      <w:bookmarkStart w:id="0" w:name="_GoBack"/>
      <w:bookmarkEnd w:id="0"/>
      <w:r>
        <w:rPr>
          <w:rFonts w:ascii="Times" w:hAnsi="Times" w:cs="Times"/>
          <w:color w:val="000000"/>
        </w:rPr>
        <w:t xml:space="preserve">, valamint az Alaptörvény 32. cikk (1) bekezdés a) pontjában meghatározott feladatkörében eljárva </w:t>
      </w:r>
      <w:r>
        <w:t>a következőket rendeli el:</w:t>
      </w:r>
    </w:p>
    <w:p w:rsidR="00C02688" w:rsidRDefault="00C02688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88" w:rsidRDefault="008A0FC6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1.§</w:t>
      </w:r>
    </w:p>
    <w:p w:rsidR="00C02688" w:rsidRDefault="00C02688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88" w:rsidRDefault="008A0FC6">
      <w:pPr>
        <w:jc w:val="both"/>
        <w:rPr>
          <w:rFonts w:ascii="Times" w:hAnsi="Times" w:cs="Times" w:hint="eastAsia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egészségügyi alapellátást végző háziorvosok m</w:t>
      </w:r>
      <w:r>
        <w:rPr>
          <w:rFonts w:ascii="Times New Roman" w:hAnsi="Times New Roman" w:cs="Times New Roman"/>
          <w:sz w:val="24"/>
          <w:szCs w:val="24"/>
        </w:rPr>
        <w:t>űködési feltételeinek javítását elősegítő támogatásról szóló 14/2016.(XI.23.) önkormányzati rendelet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 továbbiakban: R.)</w:t>
      </w:r>
      <w:r>
        <w:t xml:space="preserve"> </w:t>
      </w:r>
      <w:r>
        <w:rPr>
          <w:rFonts w:ascii="Times" w:hAnsi="Times" w:cs="Times"/>
          <w:bCs/>
          <w:color w:val="000000"/>
          <w:sz w:val="24"/>
          <w:szCs w:val="24"/>
        </w:rPr>
        <w:t>1. melléklete helyébe jelen rendelet 1. melléklete lép.</w:t>
      </w:r>
    </w:p>
    <w:p w:rsidR="00C02688" w:rsidRDefault="00C02688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688" w:rsidRDefault="00C02688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688" w:rsidRDefault="008A0FC6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2.§</w:t>
      </w:r>
    </w:p>
    <w:p w:rsidR="00C02688" w:rsidRDefault="008A0FC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hu-HU"/>
        </w:rPr>
        <w:t xml:space="preserve">Ez a rendelet a kihirdetését követő napon lép hatályba és a hatályba </w:t>
      </w:r>
      <w:r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hu-HU"/>
        </w:rPr>
        <w:t>lépését követő napon hatályát veszti.</w:t>
      </w:r>
    </w:p>
    <w:p w:rsidR="00C02688" w:rsidRDefault="00C02688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88" w:rsidRDefault="00C02688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</w:p>
    <w:p w:rsidR="00C02688" w:rsidRDefault="00C02688">
      <w:pPr>
        <w:spacing w:after="160" w:line="256" w:lineRule="auto"/>
        <w:jc w:val="both"/>
        <w:rPr>
          <w:rFonts w:ascii="Times" w:hAnsi="Times" w:cs="Times" w:hint="eastAsia"/>
          <w:color w:val="000000"/>
          <w:sz w:val="24"/>
          <w:szCs w:val="24"/>
        </w:rPr>
      </w:pPr>
    </w:p>
    <w:p w:rsidR="00C02688" w:rsidRDefault="008A0FC6">
      <w:p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Nick, 2017. április 18. </w:t>
      </w:r>
    </w:p>
    <w:p w:rsidR="00C02688" w:rsidRDefault="00C02688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C02688" w:rsidRDefault="008A0FC6">
      <w:p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Csorba József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dr.</w:t>
      </w:r>
      <w:proofErr w:type="gramEnd"/>
      <w:r>
        <w:rPr>
          <w:rFonts w:ascii="Times New Roman" w:hAnsi="Times New Roman"/>
          <w:sz w:val="24"/>
          <w:szCs w:val="24"/>
        </w:rPr>
        <w:t xml:space="preserve"> Kiss Julianna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02688" w:rsidRDefault="008A0FC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C02688" w:rsidRDefault="00C0268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C02688" w:rsidRDefault="00C0268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C02688" w:rsidRDefault="00C0268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C02688" w:rsidRDefault="00C0268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C02688" w:rsidRDefault="00C0268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C02688" w:rsidRDefault="00C0268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C02688" w:rsidRDefault="00C0268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C02688" w:rsidRDefault="00C0268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C02688" w:rsidRDefault="00C0268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C02688" w:rsidRDefault="00C0268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C02688" w:rsidRDefault="00C0268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C02688" w:rsidRDefault="00C0268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C02688" w:rsidRDefault="008A0FC6">
      <w:pPr>
        <w:pStyle w:val="Listaszerbekezds"/>
        <w:numPr>
          <w:ilvl w:val="0"/>
          <w:numId w:val="2"/>
        </w:numPr>
        <w:spacing w:after="160" w:line="256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melléklet a</w:t>
      </w:r>
      <w:proofErr w:type="gramStart"/>
      <w:r>
        <w:rPr>
          <w:rFonts w:ascii="Times New Roman" w:hAnsi="Times New Roman"/>
          <w:i/>
          <w:sz w:val="24"/>
          <w:szCs w:val="24"/>
        </w:rPr>
        <w:t>….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/2017.(…..) önkormányzati rendelethez</w:t>
      </w:r>
    </w:p>
    <w:p w:rsidR="00C02688" w:rsidRDefault="008A0FC6">
      <w:pPr>
        <w:pStyle w:val="Listaszerbekezds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melléklet a </w:t>
      </w:r>
      <w:r>
        <w:rPr>
          <w:rFonts w:ascii="Times New Roman" w:hAnsi="Times New Roman" w:cs="Times New Roman"/>
          <w:i/>
          <w:sz w:val="24"/>
          <w:szCs w:val="24"/>
        </w:rPr>
        <w:t>14/2016.(XI.23.) önkormányzati rendelethez</w:t>
      </w:r>
    </w:p>
    <w:p w:rsidR="00C02688" w:rsidRDefault="00C02688">
      <w:pPr>
        <w:tabs>
          <w:tab w:val="center" w:pos="6480"/>
        </w:tabs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2688" w:rsidRDefault="008A0FC6">
      <w:pPr>
        <w:tabs>
          <w:tab w:val="center" w:pos="6480"/>
        </w:tabs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Útmutató</w:t>
      </w:r>
    </w:p>
    <w:p w:rsidR="00C02688" w:rsidRDefault="008A0FC6">
      <w:pPr>
        <w:tabs>
          <w:tab w:val="center" w:pos="6480"/>
        </w:tabs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támogatásban részesülő számára nyújtott költségvetési támogatásról szóló pénzügyi beszámoló elkészítéséhez</w:t>
      </w:r>
    </w:p>
    <w:p w:rsidR="00C02688" w:rsidRDefault="008A0FC6">
      <w:pPr>
        <w:tabs>
          <w:tab w:val="center" w:pos="6480"/>
        </w:tabs>
        <w:spacing w:after="160" w:line="25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költségvetésből nyújtott támogatásokról szóló pénzügyi beszámoló követelményei</w:t>
      </w:r>
    </w:p>
    <w:p w:rsidR="00C02688" w:rsidRDefault="008A0FC6">
      <w:pPr>
        <w:tabs>
          <w:tab w:val="center" w:pos="6660"/>
        </w:tabs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 </w:t>
      </w:r>
      <w:r>
        <w:rPr>
          <w:rFonts w:ascii="Times New Roman" w:hAnsi="Times New Roman"/>
          <w:sz w:val="24"/>
          <w:szCs w:val="24"/>
        </w:rPr>
        <w:t>pénzügyi beszámoló tartalma, elkészítésének követelményei:</w:t>
      </w:r>
    </w:p>
    <w:p w:rsidR="00C02688" w:rsidRDefault="008A0FC6">
      <w:pPr>
        <w:tabs>
          <w:tab w:val="center" w:pos="6840"/>
        </w:tabs>
        <w:ind w:left="360" w:hanging="1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beszámolóhoz csatolni kell a beszámoló által érintett időszakban felmerült, a támogatott tevékenység megvalósításához kapcsolódó költségeket igazoló számviteli bizonylatokról készített összesí</w:t>
      </w:r>
      <w:r>
        <w:rPr>
          <w:rFonts w:ascii="Times New Roman" w:hAnsi="Times New Roman"/>
          <w:sz w:val="24"/>
          <w:szCs w:val="24"/>
        </w:rPr>
        <w:t xml:space="preserve">tőt az </w:t>
      </w:r>
      <w:proofErr w:type="spellStart"/>
      <w:r>
        <w:rPr>
          <w:rFonts w:ascii="Times New Roman" w:hAnsi="Times New Roman"/>
          <w:sz w:val="24"/>
          <w:szCs w:val="24"/>
        </w:rPr>
        <w:t>Ávr</w:t>
      </w:r>
      <w:proofErr w:type="spellEnd"/>
      <w:r>
        <w:rPr>
          <w:rFonts w:ascii="Times New Roman" w:hAnsi="Times New Roman"/>
          <w:sz w:val="24"/>
          <w:szCs w:val="24"/>
        </w:rPr>
        <w:t>. 93. § (3) bekezdésében meghatározott tartalommal. A számlaösszesítőhöz csatolni szükséges az egyes számlák kifizetését igazoló dokumentum másolatát. A költségvetési támogatás terhére elszámolható költségeket és a költségvetési támogatás összegé</w:t>
      </w:r>
      <w:r>
        <w:rPr>
          <w:rFonts w:ascii="Times New Roman" w:hAnsi="Times New Roman"/>
          <w:sz w:val="24"/>
          <w:szCs w:val="24"/>
        </w:rPr>
        <w:t>t forintban kell megállapítani.</w:t>
      </w:r>
    </w:p>
    <w:p w:rsidR="00C02688" w:rsidRDefault="008A0FC6">
      <w:pPr>
        <w:tabs>
          <w:tab w:val="center" w:pos="6840"/>
        </w:tabs>
        <w:ind w:left="36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a támogatásban részesülő kizárólag a támogatott tevékenység időtartama alatt felmerült költségeket szerepeltetheti a beszámolóban,</w:t>
      </w:r>
    </w:p>
    <w:p w:rsidR="00C02688" w:rsidRDefault="008A0FC6">
      <w:pPr>
        <w:tabs>
          <w:tab w:val="center" w:pos="6840"/>
        </w:tabs>
        <w:ind w:left="36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működési célú támogatás esetén az Áht. 6. § (5) bekezdésében a működési kiadások körébe</w:t>
      </w:r>
      <w:r>
        <w:rPr>
          <w:rFonts w:ascii="Times New Roman" w:hAnsi="Times New Roman"/>
          <w:sz w:val="24"/>
          <w:szCs w:val="24"/>
        </w:rPr>
        <w:t>n meghatározott kiadások számolhatók el,</w:t>
      </w:r>
    </w:p>
    <w:p w:rsidR="00C02688" w:rsidRDefault="008A0FC6">
      <w:pPr>
        <w:tabs>
          <w:tab w:val="center" w:pos="6840"/>
        </w:tabs>
        <w:ind w:left="36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a támogató és a támogatott a támogatásokkal kapcsolatos valamennyi dokumentumot köteles a kedvezményezett beszámolójának támogató általi jóváhagyásától számított legalább tíz évig megőrizni.</w:t>
      </w:r>
    </w:p>
    <w:sectPr w:rsidR="00C0268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roman"/>
    <w:notTrueType/>
    <w:pitch w:val="default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11887"/>
    <w:multiLevelType w:val="multilevel"/>
    <w:tmpl w:val="38F6B6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207702"/>
    <w:multiLevelType w:val="multilevel"/>
    <w:tmpl w:val="D3367EB0"/>
    <w:lvl w:ilvl="0">
      <w:start w:val="1"/>
      <w:numFmt w:val="lowerLetter"/>
      <w:lvlText w:val="%1.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33E1B85"/>
    <w:multiLevelType w:val="multilevel"/>
    <w:tmpl w:val="C1960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72E0D"/>
    <w:multiLevelType w:val="multilevel"/>
    <w:tmpl w:val="AB6CF708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88"/>
    <w:rsid w:val="001A67DD"/>
    <w:rsid w:val="008A0FC6"/>
    <w:rsid w:val="00C0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95986-4B24-45BE-9EA1-2AED9665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istaszerbekezds">
    <w:name w:val="List Paragraph"/>
    <w:basedOn w:val="Norm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2017-04-11T07:44:00Z</dcterms:created>
  <dcterms:modified xsi:type="dcterms:W3CDTF">2017-04-11T07:44:00Z</dcterms:modified>
</cp:coreProperties>
</file>